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"Руководство по соблюдению юридическими лицами, индивидуальными предпринимателями, гражданами, органами государственной власти и органами местного самоуправления обязательных требований к использованию и охране объектов земельных отношений"</w:t>
              <w:br/>
              <w:t xml:space="preserve">(утв. Россельхознадзором 18.12.2024)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Утверждаю</w:t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Федеральной службы по ветеринарному</w:t>
      </w:r>
    </w:p>
    <w:p>
      <w:pPr>
        <w:pStyle w:val="0"/>
        <w:jc w:val="right"/>
      </w:pPr>
      <w:r>
        <w:rPr>
          <w:sz w:val="24"/>
        </w:rPr>
        <w:t xml:space="preserve">и фитосанитарному надзору</w:t>
      </w:r>
    </w:p>
    <w:p>
      <w:pPr>
        <w:pStyle w:val="0"/>
        <w:jc w:val="right"/>
      </w:pPr>
      <w:r>
        <w:rPr>
          <w:sz w:val="24"/>
        </w:rPr>
        <w:t xml:space="preserve">С.А.ДАНКВЕРТ</w:t>
      </w:r>
    </w:p>
    <w:p>
      <w:pPr>
        <w:pStyle w:val="0"/>
        <w:jc w:val="right"/>
      </w:pPr>
      <w:r>
        <w:rPr>
          <w:sz w:val="24"/>
        </w:rPr>
        <w:t xml:space="preserve">от 18 декабря 2024 г.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РУКОВОДСТВО</w:t>
      </w:r>
    </w:p>
    <w:p>
      <w:pPr>
        <w:pStyle w:val="2"/>
        <w:jc w:val="center"/>
      </w:pPr>
      <w:r>
        <w:rPr>
          <w:sz w:val="24"/>
        </w:rPr>
        <w:t xml:space="preserve">ПО СОБЛЮДЕНИЮ ЮРИДИЧЕСКИМИ ЛИЦАМИ, ИНДИВИДУАЛЬНЫМИ</w:t>
      </w:r>
    </w:p>
    <w:p>
      <w:pPr>
        <w:pStyle w:val="2"/>
        <w:jc w:val="center"/>
      </w:pPr>
      <w:r>
        <w:rPr>
          <w:sz w:val="24"/>
        </w:rPr>
        <w:t xml:space="preserve">ПРЕДПРИНИМАТЕЛЯМИ, ГРАЖДАНАМИ, ОРГАНАМИ ГОСУДАРСТВЕННОЙ</w:t>
      </w:r>
    </w:p>
    <w:p>
      <w:pPr>
        <w:pStyle w:val="2"/>
        <w:jc w:val="center"/>
      </w:pPr>
      <w:r>
        <w:rPr>
          <w:sz w:val="24"/>
        </w:rPr>
        <w:t xml:space="preserve">ВЛАСТИ И ОРГАНАМИ МЕСТНОГО САМОУПРАВЛЕНИЯ ОБЯЗАТЕЛЬНЫХ</w:t>
      </w:r>
    </w:p>
    <w:p>
      <w:pPr>
        <w:pStyle w:val="2"/>
        <w:jc w:val="center"/>
      </w:pPr>
      <w:r>
        <w:rPr>
          <w:sz w:val="24"/>
        </w:rPr>
        <w:t xml:space="preserve">ТРЕБОВАНИЙ К ИСПОЛЬЗОВАНИЮ И ОХРАНЕ ОБЪЕКТОВ</w:t>
      </w:r>
    </w:p>
    <w:p>
      <w:pPr>
        <w:pStyle w:val="2"/>
        <w:jc w:val="center"/>
      </w:pPr>
      <w:r>
        <w:rPr>
          <w:sz w:val="24"/>
        </w:rPr>
        <w:t xml:space="preserve">ЗЕМЕЛЬНЫХ ОТНОШЕНИЙ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Раздел 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Настоящее руководство разработано в соответствии с </w:t>
      </w:r>
      <w:hyperlink w:history="0" r:id="rId8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частью 6 статьи 14</w:t>
        </w:r>
      </w:hyperlink>
      <w:r>
        <w:rPr>
          <w:sz w:val="24"/>
        </w:rPr>
        <w:t xml:space="preserve"> Федеральный закон от 31.07.2020 N 247-ФЗ "Об обязательных требованиях в Российской Федерации" в целях информирования контролируемых лиц, правообладателей земельных участков и иных заинтересованных лиц по вопросам соблюдения обязательных требований земельного законодательства, надзор за соблюдением которых осуществляет Россельхознадзор (его территориальные органы) при осуществлении федерального государственного земельного контроля (надзора) (далее - государственный земельный надзор).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Настоящее руководство не устанавливает обязательных требований, носит рекомендательный характер и не является нормативным правовым актом.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Государственный земельный надзор направлен на предупреждение, выявление и пресечение нарушений обязательных требований земельного законодательства и осуществляется в том числе посредством профилактики нарушений обязательных требований, оценки соблюдения юридическими лицами, индивидуальными предпринимателями, гражданами, органами государственной власти и органами местного самоуправления (далее - контролируемые лица)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Предметом государственного земельного надзора, осуществляемого Россельхознадзором, является соблюдение контролируемыми лицами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обязательных требований о запрете самовольного снятия, перемещения и уничтожения плодородного слоя почвы,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обязательных требований по использованию земельных участков из земель сельскохозяйственного назначения, оборот которых регулируется Федеральным </w:t>
      </w:r>
      <w:hyperlink w:history="0" r:id="rId9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обязательных требований в области мелиорации земель, при нарушении которых рассмотрение дел об административных правонарушениях осуществляет Федеральная служба по ветеринарному и фитосанитарному надзору (ее территориальные органы);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обязательных требований по рекультивации земель при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обязательных требований, установленных в требованиях к обращению побочных продуктов животноводства, установленных в соответствии с Федеральным </w:t>
      </w:r>
      <w:hyperlink w:history="0" r:id="rId10" w:tooltip="Федеральный закон от 14.07.2022 N 248-ФЗ &quot;О побочных продуктах животноводства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 на землях сельскохозяйственного назначения, оборот которых регулируется Федеральным законом "Об обороте земель сельскохозяйственного назначения";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исполнения предписаний об устранении нарушений обязательных требований, выданных должностными лицами Федеральной службы по ветеринарному и фитосанитарному надзору (ее территориальных органов) в пределах их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Объектом государственного земельного надзора являются объекты земельных отношений (земли, земельные участки или части земельных участков).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земель представляет собой деятельность органов государственной власти, органов местного самоуправления, юридических и физических лиц, направленную на сохранение земли как важнейшего компонента окружающей среды и природного ресурса.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Раздел II. Перечень нормативных правовых актов</w:t>
      </w:r>
    </w:p>
    <w:p>
      <w:pPr>
        <w:pStyle w:val="2"/>
        <w:jc w:val="center"/>
      </w:pPr>
      <w:r>
        <w:rPr>
          <w:sz w:val="24"/>
        </w:rPr>
        <w:t xml:space="preserve">в сфере федерального государственного земельного контроля</w:t>
      </w:r>
    </w:p>
    <w:p>
      <w:pPr>
        <w:pStyle w:val="2"/>
        <w:jc w:val="center"/>
      </w:pPr>
      <w:r>
        <w:rPr>
          <w:sz w:val="24"/>
        </w:rPr>
        <w:t xml:space="preserve">(надзора), содержащих обязательные требования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Земельный </w:t>
      </w:r>
      <w:hyperlink w:history="0" r:id="rId11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(</w:t>
      </w:r>
      <w:hyperlink w:history="0" r:id="rId12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пункты 2</w:t>
        </w:r>
      </w:hyperlink>
      <w:r>
        <w:rPr>
          <w:sz w:val="24"/>
        </w:rPr>
        <w:t xml:space="preserve">, </w:t>
      </w:r>
      <w:hyperlink w:history="0" r:id="rId13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r:id="rId14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5 статьи 13</w:t>
        </w:r>
      </w:hyperlink>
      <w:r>
        <w:rPr>
          <w:sz w:val="24"/>
        </w:rPr>
        <w:t xml:space="preserve">, </w:t>
      </w:r>
      <w:hyperlink w:history="0" r:id="rId15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абзацы 2</w:t>
        </w:r>
      </w:hyperlink>
      <w:r>
        <w:rPr>
          <w:sz w:val="24"/>
        </w:rPr>
        <w:t xml:space="preserve">, </w:t>
      </w:r>
      <w:hyperlink w:history="0" r:id="rId16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r:id="rId17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8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8 статьи 42</w:t>
        </w:r>
      </w:hyperlink>
      <w:r>
        <w:rPr>
          <w:sz w:val="24"/>
        </w:rPr>
        <w:t xml:space="preserve">, </w:t>
      </w:r>
      <w:hyperlink w:history="0" r:id="rId19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пункт 1 статьи 78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</w:t>
      </w:r>
      <w:hyperlink w:history="0" r:id="rId20" w:tooltip="Федеральный закон от 10.01.1996 N 4-ФЗ (ред. от 28.11.2025) &quot;О мелиорации земель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10.01.1996 N 4-ФЗ "О мелиорации земель" (</w:t>
      </w:r>
      <w:hyperlink w:history="0" r:id="rId21" w:tooltip="Федеральный закон от 10.01.1996 N 4-ФЗ (ред. от 28.11.2025) &quot;О мелиорации земель&quot; {КонсультантПлюс}">
        <w:r>
          <w:rPr>
            <w:sz w:val="24"/>
            <w:color w:val="0000ff"/>
          </w:rPr>
          <w:t xml:space="preserve">абзац 1 статьи 25</w:t>
        </w:r>
      </w:hyperlink>
      <w:r>
        <w:rPr>
          <w:sz w:val="24"/>
        </w:rPr>
        <w:t xml:space="preserve">, </w:t>
      </w:r>
      <w:hyperlink w:history="0" r:id="rId22" w:tooltip="Федеральный закон от 10.01.1996 N 4-ФЗ (ред. от 28.11.2025) &quot;О мелиорации земель&quot; {КонсультантПлюс}">
        <w:r>
          <w:rPr>
            <w:sz w:val="24"/>
            <w:color w:val="0000ff"/>
          </w:rPr>
          <w:t xml:space="preserve">абзац 1 статьи 29</w:t>
        </w:r>
      </w:hyperlink>
      <w:r>
        <w:rPr>
          <w:sz w:val="24"/>
        </w:rPr>
        <w:t xml:space="preserve">, </w:t>
      </w:r>
      <w:hyperlink w:history="0" r:id="rId23" w:tooltip="Федеральный закон от 10.01.1996 N 4-ФЗ (ред. от 28.11.2025) &quot;О мелиорации земель&quot; {КонсультантПлюс}">
        <w:r>
          <w:rPr>
            <w:sz w:val="24"/>
            <w:color w:val="0000ff"/>
          </w:rPr>
          <w:t xml:space="preserve">абзац 1 статьи 29.1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</w:t>
      </w:r>
      <w:hyperlink w:history="0" r:id="rId24" w:tooltip="Федеральный закон от 10.01.2002 N 7-ФЗ (ред. от 28.12.2025) &quot;Об охране окружающей среды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10.01.2002 N 7-ФЗ "Об охране окружающей среды" </w:t>
      </w:r>
      <w:hyperlink w:history="0" r:id="rId25" w:tooltip="Федеральный закон от 10.01.2002 N 7-ФЗ (ред. от 28.12.2025) &quot;Об охране окружающей среды&quot; {КонсультантПлюс}">
        <w:r>
          <w:rPr>
            <w:sz w:val="24"/>
            <w:color w:val="0000ff"/>
          </w:rPr>
          <w:t xml:space="preserve">(абзац 1 пункт 2 статьи 51)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</w:t>
      </w:r>
      <w:hyperlink w:history="0" r:id="rId26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16.07.1998 N 101-ФЗ "О государственном регулировании обеспечения плодородия земель сельскохозяйственного назначения" (</w:t>
      </w:r>
      <w:hyperlink w:history="0" r:id="rId27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{КонсультантПлюс}">
        <w:r>
          <w:rPr>
            <w:sz w:val="24"/>
            <w:color w:val="0000ff"/>
          </w:rPr>
          <w:t xml:space="preserve">абзацы 1</w:t>
        </w:r>
      </w:hyperlink>
      <w:r>
        <w:rPr>
          <w:sz w:val="24"/>
        </w:rPr>
        <w:t xml:space="preserve">, </w:t>
      </w:r>
      <w:hyperlink w:history="0" r:id="rId28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29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30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{КонсультантПлюс}">
        <w:r>
          <w:rPr>
            <w:sz w:val="24"/>
            <w:color w:val="0000ff"/>
          </w:rPr>
          <w:t xml:space="preserve">4 статьи 8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</w:t>
      </w:r>
      <w:hyperlink w:history="0" r:id="rId31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24.07.2002 N 101-ФЗ "Об обороте земель сельскохозяйственного назначения" </w:t>
      </w:r>
      <w:hyperlink w:history="0" r:id="rId32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(пункт 15 статьи 6)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</w:t>
      </w:r>
      <w:hyperlink w:history="0" r:id="rId33" w:tooltip="Федеральный закон от 14.07.2022 N 248-ФЗ &quot;О побочных продуктах животноводства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14.07.2022 N 248-ФЗ "О побочных продуктах животноводства и о внесении изменений в отдельные законодательные акты Российской Федерации" </w:t>
      </w:r>
      <w:hyperlink w:history="0" r:id="rId34" w:tooltip="Федеральный закон от 14.07.2022 N 248-ФЗ &quot;О побочных продуктах животноводства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(часть 2 статьи 7)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hyperlink w:history="0" r:id="rId35" w:tooltip="Постановление Правительства РФ от 31.10.2022 N 1940 &quot;Об утверждении требований к обращению побочных продуктов животноводст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31.10.2022 N 1940 "Об утверждении требований к обращению побочных продуктов животноводства" (</w:t>
      </w:r>
      <w:hyperlink w:history="0" r:id="rId36" w:tooltip="Постановление Правительства РФ от 31.10.2022 N 1940 &quot;Об утверждении требований к обращению побочных продуктов животноводства&quot; {КонсультантПлюс}">
        <w:r>
          <w:rPr>
            <w:sz w:val="24"/>
            <w:color w:val="0000ff"/>
          </w:rPr>
          <w:t xml:space="preserve">пункты 21</w:t>
        </w:r>
      </w:hyperlink>
      <w:r>
        <w:rPr>
          <w:sz w:val="24"/>
        </w:rPr>
        <w:t xml:space="preserve"> - </w:t>
      </w:r>
      <w:hyperlink w:history="0" r:id="rId37" w:tooltip="Постановление Правительства РФ от 31.10.2022 N 1940 &quot;Об утверждении требований к обращению побочных продуктов животноводства&quot; {КонсультантПлюс}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hyperlink w:history="0" r:id="rId38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10.07.2018 N 800 "О проведении рекультивации и консервации земель" (</w:t>
      </w:r>
      <w:hyperlink w:history="0" r:id="rId39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, </w:t>
      </w:r>
      <w:hyperlink w:history="0" r:id="rId40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r:id="rId41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hyperlink w:history="0" r:id="rId42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Минсельхоза России от 31.07.2020 N 438 "Об утверждении Правил эксплуатации мелиоративных систем и отдельно расположенных гидротехнических сооружений" </w:t>
      </w:r>
      <w:hyperlink w:history="0" r:id="rId43" w:tooltip="Приказ Минсельхоза России от 31.07.2020 N 438 &quot;Об утверждении Правил эксплуатации мелиоративных систем и отдельно расположенных гидротехнических сооружений&quot; (Зарегистрировано в Минюсте России 30.09.2020 N 60169) {КонсультантПлюс}">
        <w:r>
          <w:rPr>
            <w:sz w:val="24"/>
            <w:color w:val="0000ff"/>
          </w:rPr>
          <w:t xml:space="preserve">(абзац 1 пункта 7)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Раздел III. Наиболее часто встречающиеся нарушения</w:t>
      </w:r>
    </w:p>
    <w:p>
      <w:pPr>
        <w:pStyle w:val="2"/>
        <w:jc w:val="center"/>
      </w:pPr>
      <w:r>
        <w:rPr>
          <w:sz w:val="24"/>
        </w:rPr>
        <w:t xml:space="preserve">обязательных требований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Основные нарушения обязательных требований земельного законодательства связаны с зарастанием земельных участков сорной, древесной и кустарниковой растительностью и неиспользованием земельных участков для ведения сельского хозяйства или иной, связанной с сельскохозяйственным производством деятельности.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Раздел IV. Рекомендации по соблюдению обязательных</w:t>
      </w:r>
    </w:p>
    <w:p>
      <w:pPr>
        <w:pStyle w:val="2"/>
        <w:jc w:val="center"/>
      </w:pPr>
      <w:r>
        <w:rPr>
          <w:sz w:val="24"/>
        </w:rPr>
        <w:t xml:space="preserve">требований в части использования и охраны земельных</w:t>
      </w:r>
    </w:p>
    <w:p>
      <w:pPr>
        <w:pStyle w:val="2"/>
        <w:jc w:val="center"/>
      </w:pPr>
      <w:r>
        <w:rPr>
          <w:sz w:val="24"/>
        </w:rPr>
        <w:t xml:space="preserve">участков сельскохозяйственного назначения, оборот которых</w:t>
      </w:r>
    </w:p>
    <w:p>
      <w:pPr>
        <w:pStyle w:val="2"/>
        <w:jc w:val="center"/>
      </w:pPr>
      <w:r>
        <w:rPr>
          <w:sz w:val="24"/>
        </w:rPr>
        <w:t xml:space="preserve">регулируется Федеральным законом от 24.07.2002 N 101-ФЗ</w:t>
      </w:r>
    </w:p>
    <w:p>
      <w:pPr>
        <w:pStyle w:val="2"/>
        <w:jc w:val="center"/>
      </w:pPr>
      <w:r>
        <w:rPr>
          <w:sz w:val="24"/>
        </w:rPr>
        <w:t xml:space="preserve">"Об обороте земель сельскохозяйственного назначения",</w:t>
      </w:r>
    </w:p>
    <w:p>
      <w:pPr>
        <w:pStyle w:val="2"/>
        <w:jc w:val="center"/>
      </w:pPr>
      <w:r>
        <w:rPr>
          <w:sz w:val="24"/>
        </w:rPr>
        <w:t xml:space="preserve">виноградопригодных земель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Земельным </w:t>
      </w:r>
      <w:hyperlink w:history="0" r:id="rId44" w:tooltip="&quot;Земельный кодекс Российской Федерации&quot; от 25.10.2001 N 136-ФЗ (ред. от 30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земли используются в соответствии с установленным для них целевым назначением.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Земли сельскохозяйственного назначения могут использоваться для ведения сельскохозяйственного производства, создания агролесомелиоративных насаждений, агрофитомелиоративных насаждений, научно-исследовательских, учебных и иных связанных с сельскохозяйственным производством целей, а также для целей аквакультуры (рыбоводства)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охраны земель собственники земельных участков, землепользователи, землевладельцы и арендаторы земельных участков (далее - правообладатели земельных участков) обязаны проводить мероприятия по: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воспроизводству плодородия земель сельскохозяйственного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защите сельскохозяйственных угодий от зарастания деревьями и кустарниками, сорными растениями, сохранению агролесомелиоративных насаждений, сохранению достигнутого уровня мелиорации.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Правообладатели земельных участков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</w:t>
      </w:r>
      <w:hyperlink w:history="0" r:id="rId45" w:tooltip="Федеральный закон от 16.07.1998 N 101-ФЗ (ред. от 26.12.2024) &quot;О государственном регулировании обеспечения плодородия земель сельскохозяйственного назначения&quot; {КонсультантПлюс}">
        <w:r>
          <w:rPr>
            <w:sz w:val="24"/>
            <w:color w:val="0000ff"/>
          </w:rPr>
          <w:t xml:space="preserve">частью четвертой статьи 15</w:t>
        </w:r>
      </w:hyperlink>
      <w:r>
        <w:rPr>
          <w:sz w:val="24"/>
        </w:rPr>
        <w:t xml:space="preserve"> Федерального закона от 16.07.1998 N 101-ФЗ "О государственном регулировании обеспечения плодородия земель сельскохозяйственного назначения";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соблюдать нормы и правила в области обеспечения плодородия земель сельскохозяйственного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осуществлять мероприятия по охране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допускать загрязнение, истощение, деградацию, порчу, уничтожение земель и почв и иное негативное воздействие на земли и почвы, в том числе при применении побочных продуктов животноводства;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обеспечить в течение года с момента возникновения права собственности на земельный участок из земель сельскохозяйственного назначения его использование по целевому назначению для ведения сельского хозяйства или осуществления иной связанной с сельскохозяйственным производством деятельности в случае его приобретения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земельного участка, в отношении которого у уполномоченного органа исполнительной власти по осуществлению федерального государственного земельного контроля (надзора)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содержать агролесомелиоративные насаждения и (или) агрофитомелиоративные насаждения в надлежащем состоянии, обеспечивающем выполнение ими полезных функций (при наличии таких насаждений на земельном участке);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проводить мероприятия по сохранению агролесомелиоративных насаждений и (или) агрофитомелиоративных насаждений, в том числе по охране, защите, воспроизводству таких насаждений (при наличии таких насаждений на земельном участке);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содержать агролесомелиоративные насаждения и (или) агрофитомелиоративные насаждения в исправном (надлежащем) состоянии (при наличии таких на участке и их эксплуатации);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почвенного слоя) с восстановлением плодородного слоя почвы пригодного для использования в соответствии с целевым назначением и разрешенным использованием земельного участка;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 дня совершения действия, в результате которого произошла деградация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 дня выявления деградации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 дня получения предписания, выданного Россельхознадзором, о необходимости проведения рекультивации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проводить мелиоративные работы на основании проекта мелиорации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обеспечить соблюдение гигиенических нормативов по содержанию потенциально опасных для человека химических и биологических веществ, биологических и микробиологических организмов в почвах на разной глубине;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использовать необработанные, непереработанные побочные продукты животноводства;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допускать при обращении с побочными продуктами животноводства загрязнение окружающей среды и ее компонентов, в том числе почв, водных объектов, лесов;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вносить побочные продукты животноводства в почву земель сельскохозяйственного назначения в объемах и периодичности внесения, исключающей смыв питательных веществ в подземные и поверхностные водные объекты;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вносить обработанные и переработанные побочные продукты животноводства в почву земель сельскохозяйственного назначения при высоте снежного покрова 20 сантиметров и менее при условии исключения смыва питательных веществ в подземные и поверхностные водные объекты;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вносить побочные продукты животноводства в почву земель сельскохозяйственного назначения, относящихся к сельскохозяйственным угодьям, посредством равномерного внесения по площади указанных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использовать и реализовывать побочные продукты животноводства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контроля и требования к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вносить побочные продукты животноводства в почву земель сельскохозяйственного назначения на расстоянии не менее 300 метров от границ жилой застройки.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Лица, не являющиеся правообладателями земельных участков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обеспечить рекультивацию земель при осуществлении деятельности, которая привела к ухудшению качества земель (в том числе в результате их загрязнения, нарушения почвенного слоя) с восстановлением плодородного слоя почвы, пригодного для использования, в соответствии с целевым назначением и разрешенным использованием земельного участка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 (при осуществлении деятельности, связанной с проведением строительных, мелиоративных, изыскательских и иных работ, в том числе работ, осуществляемых для внутрихозяйственных надобностей):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 дня совершения действия, в результате которого произошла деградация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 дня выявления деградации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 дня получения предписания, выданного Россельхознадзором, о необходимости проведения рекультивации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 допускать загрязнение, истощение, деградацию, порчу, уничтожение земель и почв и иное негативное воздействие на земли и почвы.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Раздел V. Примеры нарушения земельного законодательства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части компетенции Россельхознадзора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земельных участках сельскохозяйственного назначения, оборот которых регулируется Федеральным </w:t>
      </w:r>
      <w:hyperlink w:history="0" r:id="rId46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101-ФЗ &lt;1&gt; (далее - земли сельскохозяйственного назначения) должна производиться сельскохозяйственная продукция. Это может быть как растительная продукция, так и животноводческая. При использовании земельного участка собственникам земель сельскохозяйственного назначения целесообразно обратить внимание на вид разрешенного использования (содержится в выписке из единого государственного реестра недвижимости), а также принадлежность земельного участка к сельскохозяйственным угодьям (сенокосы, пастбища, пашня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Федеральный </w:t>
      </w:r>
      <w:hyperlink w:history="0" r:id="rId47" w:tooltip="Федеральный закон от 24.07.2002 N 101-ФЗ (ред. от 29.12.2025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24.07.2002 N 101-ФЗ "Об обороте земель сельскохозяйственного назначения"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использовании земель сельскохозяйственного назначения не допускается зарастание сорной и древесно-кустарниковой растительностью. Данное требование исполняется в случае своевременной механизированной обработки земель (вспашка, боронование, культивация), а также соответствующего посева сельскохозяйственных культур.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 землях сельскохозяйственного назначения не допускается разработка карьеров, прудов без разработанного и утвержденного проекта рекультивации, либо перевода земель из категории сельскохозяйственных в иные.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 землях сельскохозяйственного назначения запрещено размещение несанкционировнных свалок отходов любого происхождения.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Содержать расположенные на земельном участке сельскохозяйственного назначения агрофитомелиоративные, агролесомелиоративные насаждения, мелиоративные системы, отдельно расположенные гидротехнические сооружения в исправном состоянии. Не допускать их засорение, поломку.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Использовать систему севооборота, вносить своевременно удобрения и химические мелиоранты (при необходимости).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"Руководство по соблюдению юридическими лицами, индивидуальными предпринимателями, гражданами, органами государственной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185&amp;date=25.02.2026&amp;dst=100101&amp;field=134" TargetMode = "External"/><Relationship Id="rId9" Type="http://schemas.openxmlformats.org/officeDocument/2006/relationships/hyperlink" Target="https://login.consultant.ru/link/?req=doc&amp;base=LAW&amp;n=523272&amp;date=25.02.2026" TargetMode = "External"/><Relationship Id="rId10" Type="http://schemas.openxmlformats.org/officeDocument/2006/relationships/hyperlink" Target="https://login.consultant.ru/link/?req=doc&amp;base=LAW&amp;n=421776&amp;date=25.02.2026" TargetMode = "External"/><Relationship Id="rId11" Type="http://schemas.openxmlformats.org/officeDocument/2006/relationships/hyperlink" Target="https://login.consultant.ru/link/?req=doc&amp;base=LAW&amp;n=525514&amp;date=25.02.2026" TargetMode = "External"/><Relationship Id="rId12" Type="http://schemas.openxmlformats.org/officeDocument/2006/relationships/hyperlink" Target="https://login.consultant.ru/link/?req=doc&amp;base=LAW&amp;n=525514&amp;date=25.02.2026&amp;dst=1553&amp;field=134" TargetMode = "External"/><Relationship Id="rId13" Type="http://schemas.openxmlformats.org/officeDocument/2006/relationships/hyperlink" Target="https://login.consultant.ru/link/?req=doc&amp;base=LAW&amp;n=525514&amp;date=25.02.2026&amp;dst=2538&amp;field=134" TargetMode = "External"/><Relationship Id="rId14" Type="http://schemas.openxmlformats.org/officeDocument/2006/relationships/hyperlink" Target="https://login.consultant.ru/link/?req=doc&amp;base=LAW&amp;n=525514&amp;date=25.02.2026&amp;dst=2616&amp;field=134" TargetMode = "External"/><Relationship Id="rId15" Type="http://schemas.openxmlformats.org/officeDocument/2006/relationships/hyperlink" Target="https://login.consultant.ru/link/?req=doc&amp;base=LAW&amp;n=525514&amp;date=25.02.2026&amp;dst=1163&amp;field=134" TargetMode = "External"/><Relationship Id="rId16" Type="http://schemas.openxmlformats.org/officeDocument/2006/relationships/hyperlink" Target="https://login.consultant.ru/link/?req=doc&amp;base=LAW&amp;n=525514&amp;date=25.02.2026&amp;dst=101121&amp;field=134" TargetMode = "External"/><Relationship Id="rId17" Type="http://schemas.openxmlformats.org/officeDocument/2006/relationships/hyperlink" Target="https://login.consultant.ru/link/?req=doc&amp;base=LAW&amp;n=525514&amp;date=25.02.2026&amp;dst=1767&amp;field=134" TargetMode = "External"/><Relationship Id="rId18" Type="http://schemas.openxmlformats.org/officeDocument/2006/relationships/hyperlink" Target="https://login.consultant.ru/link/?req=doc&amp;base=LAW&amp;n=525514&amp;date=25.02.2026&amp;dst=1164&amp;field=134" TargetMode = "External"/><Relationship Id="rId19" Type="http://schemas.openxmlformats.org/officeDocument/2006/relationships/hyperlink" Target="https://login.consultant.ru/link/?req=doc&amp;base=LAW&amp;n=525514&amp;date=25.02.2026&amp;dst=2620&amp;field=134" TargetMode = "External"/><Relationship Id="rId20" Type="http://schemas.openxmlformats.org/officeDocument/2006/relationships/hyperlink" Target="https://login.consultant.ru/link/?req=doc&amp;base=LAW&amp;n=520098&amp;date=25.02.2026" TargetMode = "External"/><Relationship Id="rId21" Type="http://schemas.openxmlformats.org/officeDocument/2006/relationships/hyperlink" Target="https://login.consultant.ru/link/?req=doc&amp;base=LAW&amp;n=520098&amp;date=25.02.2026&amp;dst=34&amp;field=134" TargetMode = "External"/><Relationship Id="rId22" Type="http://schemas.openxmlformats.org/officeDocument/2006/relationships/hyperlink" Target="https://login.consultant.ru/link/?req=doc&amp;base=LAW&amp;n=520098&amp;date=25.02.2026&amp;dst=62&amp;field=134" TargetMode = "External"/><Relationship Id="rId23" Type="http://schemas.openxmlformats.org/officeDocument/2006/relationships/hyperlink" Target="https://login.consultant.ru/link/?req=doc&amp;base=LAW&amp;n=520098&amp;date=25.02.2026&amp;dst=143&amp;field=134" TargetMode = "External"/><Relationship Id="rId24" Type="http://schemas.openxmlformats.org/officeDocument/2006/relationships/hyperlink" Target="https://login.consultant.ru/link/?req=doc&amp;base=LAW&amp;n=523208&amp;date=25.02.2026" TargetMode = "External"/><Relationship Id="rId25" Type="http://schemas.openxmlformats.org/officeDocument/2006/relationships/hyperlink" Target="https://login.consultant.ru/link/?req=doc&amp;base=LAW&amp;n=523208&amp;date=25.02.2026&amp;dst=100377&amp;field=134" TargetMode = "External"/><Relationship Id="rId26" Type="http://schemas.openxmlformats.org/officeDocument/2006/relationships/hyperlink" Target="https://login.consultant.ru/link/?req=doc&amp;base=LAW&amp;n=494629&amp;date=25.02.2026" TargetMode = "External"/><Relationship Id="rId27" Type="http://schemas.openxmlformats.org/officeDocument/2006/relationships/hyperlink" Target="https://login.consultant.ru/link/?req=doc&amp;base=LAW&amp;n=494629&amp;date=25.02.2026&amp;dst=100174&amp;field=134" TargetMode = "External"/><Relationship Id="rId28" Type="http://schemas.openxmlformats.org/officeDocument/2006/relationships/hyperlink" Target="https://login.consultant.ru/link/?req=doc&amp;base=LAW&amp;n=494629&amp;date=25.02.2026&amp;dst=100162&amp;field=134" TargetMode = "External"/><Relationship Id="rId29" Type="http://schemas.openxmlformats.org/officeDocument/2006/relationships/hyperlink" Target="https://login.consultant.ru/link/?req=doc&amp;base=LAW&amp;n=494629&amp;date=25.02.2026&amp;dst=43&amp;field=134" TargetMode = "External"/><Relationship Id="rId30" Type="http://schemas.openxmlformats.org/officeDocument/2006/relationships/hyperlink" Target="https://login.consultant.ru/link/?req=doc&amp;base=LAW&amp;n=494629&amp;date=25.02.2026&amp;dst=24&amp;field=134" TargetMode = "External"/><Relationship Id="rId31" Type="http://schemas.openxmlformats.org/officeDocument/2006/relationships/hyperlink" Target="https://login.consultant.ru/link/?req=doc&amp;base=LAW&amp;n=523272&amp;date=25.02.2026" TargetMode = "External"/><Relationship Id="rId32" Type="http://schemas.openxmlformats.org/officeDocument/2006/relationships/hyperlink" Target="https://login.consultant.ru/link/?req=doc&amp;base=LAW&amp;n=523272&amp;date=25.02.2026&amp;dst=247&amp;field=134" TargetMode = "External"/><Relationship Id="rId33" Type="http://schemas.openxmlformats.org/officeDocument/2006/relationships/hyperlink" Target="https://login.consultant.ru/link/?req=doc&amp;base=LAW&amp;n=421776&amp;date=25.02.2026" TargetMode = "External"/><Relationship Id="rId34" Type="http://schemas.openxmlformats.org/officeDocument/2006/relationships/hyperlink" Target="https://login.consultant.ru/link/?req=doc&amp;base=LAW&amp;n=421776&amp;date=25.02.2026&amp;dst=100046&amp;field=134" TargetMode = "External"/><Relationship Id="rId35" Type="http://schemas.openxmlformats.org/officeDocument/2006/relationships/hyperlink" Target="https://login.consultant.ru/link/?req=doc&amp;base=LAW&amp;n=430534&amp;date=25.02.2026" TargetMode = "External"/><Relationship Id="rId36" Type="http://schemas.openxmlformats.org/officeDocument/2006/relationships/hyperlink" Target="https://login.consultant.ru/link/?req=doc&amp;base=LAW&amp;n=430534&amp;date=25.02.2026&amp;dst=100042&amp;field=134" TargetMode = "External"/><Relationship Id="rId37" Type="http://schemas.openxmlformats.org/officeDocument/2006/relationships/hyperlink" Target="https://login.consultant.ru/link/?req=doc&amp;base=LAW&amp;n=430534&amp;date=25.02.2026&amp;dst=100048&amp;field=134" TargetMode = "External"/><Relationship Id="rId38" Type="http://schemas.openxmlformats.org/officeDocument/2006/relationships/hyperlink" Target="https://login.consultant.ru/link/?req=doc&amp;base=LAW&amp;n=319859&amp;date=25.02.2026" TargetMode = "External"/><Relationship Id="rId39" Type="http://schemas.openxmlformats.org/officeDocument/2006/relationships/hyperlink" Target="https://login.consultant.ru/link/?req=doc&amp;base=LAW&amp;n=319859&amp;date=25.02.2026&amp;dst=3&amp;field=134" TargetMode = "External"/><Relationship Id="rId40" Type="http://schemas.openxmlformats.org/officeDocument/2006/relationships/hyperlink" Target="https://login.consultant.ru/link/?req=doc&amp;base=LAW&amp;n=319859&amp;date=25.02.2026&amp;dst=100028&amp;field=134" TargetMode = "External"/><Relationship Id="rId41" Type="http://schemas.openxmlformats.org/officeDocument/2006/relationships/hyperlink" Target="https://login.consultant.ru/link/?req=doc&amp;base=LAW&amp;n=319859&amp;date=25.02.2026&amp;dst=100081&amp;field=134" TargetMode = "External"/><Relationship Id="rId42" Type="http://schemas.openxmlformats.org/officeDocument/2006/relationships/hyperlink" Target="https://login.consultant.ru/link/?req=doc&amp;base=LAW&amp;n=363969&amp;date=25.02.2026" TargetMode = "External"/><Relationship Id="rId43" Type="http://schemas.openxmlformats.org/officeDocument/2006/relationships/hyperlink" Target="https://login.consultant.ru/link/?req=doc&amp;base=LAW&amp;n=363969&amp;date=25.02.2026&amp;dst=100022&amp;field=134" TargetMode = "External"/><Relationship Id="rId44" Type="http://schemas.openxmlformats.org/officeDocument/2006/relationships/hyperlink" Target="https://login.consultant.ru/link/?req=doc&amp;base=LAW&amp;n=525514&amp;date=25.02.2026" TargetMode = "External"/><Relationship Id="rId45" Type="http://schemas.openxmlformats.org/officeDocument/2006/relationships/hyperlink" Target="https://login.consultant.ru/link/?req=doc&amp;base=LAW&amp;n=494629&amp;date=25.02.2026&amp;dst=100085&amp;field=134" TargetMode = "External"/><Relationship Id="rId46" Type="http://schemas.openxmlformats.org/officeDocument/2006/relationships/hyperlink" Target="https://login.consultant.ru/link/?req=doc&amp;base=LAW&amp;n=523272&amp;date=25.02.2026" TargetMode = "External"/><Relationship Id="rId47" Type="http://schemas.openxmlformats.org/officeDocument/2006/relationships/hyperlink" Target="https://login.consultant.ru/link/?req=doc&amp;base=LAW&amp;n=523272&amp;date=25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"Руководство по соблюдению юридическими лицами, индивидуальными предпринимателями, гражданами, органами государственной власти и органами местного самоуправления обязательных требований к использованию и охране объектов земельных отношений"
(утв. Россельхознадзором 18.12.2024)</dc:title>
  <dcterms:created xsi:type="dcterms:W3CDTF">2026-02-25T11:50:08Z</dcterms:created>
</cp:coreProperties>
</file>